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1706" w14:textId="591F747B" w:rsidR="00CC523F" w:rsidRDefault="00CC523F">
      <w:bookmarkStart w:id="0" w:name="_GoBack"/>
      <w:bookmarkEnd w:id="0"/>
    </w:p>
    <w:p w14:paraId="26C4748B" w14:textId="59B7B483" w:rsidR="00F878F3" w:rsidRDefault="00F878F3"/>
    <w:p w14:paraId="7794F262" w14:textId="28238FEA" w:rsidR="00F878F3" w:rsidRDefault="00F878F3"/>
    <w:p w14:paraId="563D8FA9" w14:textId="77777777" w:rsidR="00F878F3" w:rsidRDefault="00F878F3" w:rsidP="00F878F3">
      <w:pPr>
        <w:rPr>
          <w:rFonts w:ascii="Calibri" w:eastAsia="Calibri" w:hAnsi="Calibri" w:cs="Calibri"/>
          <w:color w:val="333333"/>
        </w:rPr>
      </w:pPr>
    </w:p>
    <w:p w14:paraId="4169C51D" w14:textId="7143EF3B" w:rsidR="00F878F3" w:rsidRDefault="00F878F3" w:rsidP="00F878F3">
      <w:pPr>
        <w:rPr>
          <w:rFonts w:ascii="Calibri" w:eastAsia="Calibri" w:hAnsi="Calibri" w:cs="Calibri"/>
          <w:color w:val="333333"/>
        </w:rPr>
      </w:pPr>
      <w:r>
        <w:rPr>
          <w:rFonts w:ascii="Calibri" w:eastAsia="Calibri" w:hAnsi="Calibri" w:cs="Calibri"/>
          <w:color w:val="333333"/>
        </w:rPr>
        <w:t>Massachusetts Governor’s Office</w:t>
      </w:r>
    </w:p>
    <w:p w14:paraId="11BBCC38" w14:textId="77777777" w:rsidR="00F878F3" w:rsidRDefault="00F878F3" w:rsidP="00F878F3">
      <w:pPr>
        <w:rPr>
          <w:rFonts w:ascii="Calibri" w:eastAsia="Calibri" w:hAnsi="Calibri" w:cs="Calibri"/>
          <w:color w:val="333333"/>
        </w:rPr>
      </w:pPr>
      <w:r>
        <w:rPr>
          <w:rFonts w:ascii="Calibri" w:eastAsia="Calibri" w:hAnsi="Calibri" w:cs="Calibri"/>
          <w:color w:val="333333"/>
        </w:rPr>
        <w:t>Attn: The Hon. Charlie Baker</w:t>
      </w:r>
    </w:p>
    <w:p w14:paraId="6C963C49" w14:textId="77777777" w:rsidR="00F878F3" w:rsidRDefault="00F878F3" w:rsidP="00F878F3">
      <w:pPr>
        <w:rPr>
          <w:rFonts w:ascii="Calibri" w:eastAsia="Calibri" w:hAnsi="Calibri" w:cs="Calibri"/>
          <w:color w:val="333333"/>
        </w:rPr>
      </w:pPr>
      <w:r>
        <w:rPr>
          <w:rFonts w:ascii="Calibri" w:eastAsia="Calibri" w:hAnsi="Calibri" w:cs="Calibri"/>
          <w:color w:val="333333"/>
        </w:rPr>
        <w:t>24 Beacon Street</w:t>
      </w:r>
    </w:p>
    <w:p w14:paraId="5A93A259" w14:textId="77777777" w:rsidR="00F878F3" w:rsidRDefault="00F878F3" w:rsidP="00F878F3">
      <w:pPr>
        <w:rPr>
          <w:rFonts w:ascii="Calibri" w:eastAsia="Calibri" w:hAnsi="Calibri" w:cs="Calibri"/>
          <w:color w:val="333333"/>
        </w:rPr>
      </w:pPr>
      <w:r>
        <w:rPr>
          <w:rFonts w:ascii="Calibri" w:eastAsia="Calibri" w:hAnsi="Calibri" w:cs="Calibri"/>
          <w:color w:val="333333"/>
        </w:rPr>
        <w:t>State House</w:t>
      </w:r>
    </w:p>
    <w:p w14:paraId="6CC80479" w14:textId="77777777" w:rsidR="00F878F3" w:rsidRDefault="00F878F3" w:rsidP="00F878F3">
      <w:pPr>
        <w:rPr>
          <w:rFonts w:ascii="Calibri" w:eastAsia="Calibri" w:hAnsi="Calibri" w:cs="Calibri"/>
          <w:color w:val="333333"/>
        </w:rPr>
      </w:pPr>
      <w:r>
        <w:rPr>
          <w:rFonts w:ascii="Calibri" w:eastAsia="Calibri" w:hAnsi="Calibri" w:cs="Calibri"/>
          <w:color w:val="333333"/>
        </w:rPr>
        <w:t>Room 265</w:t>
      </w:r>
    </w:p>
    <w:p w14:paraId="5060957C" w14:textId="77777777" w:rsidR="00F878F3" w:rsidRDefault="00F878F3" w:rsidP="00F878F3">
      <w:pPr>
        <w:rPr>
          <w:rFonts w:ascii="Calibri" w:eastAsia="Calibri" w:hAnsi="Calibri" w:cs="Calibri"/>
        </w:rPr>
      </w:pPr>
      <w:r>
        <w:rPr>
          <w:rFonts w:ascii="Calibri" w:eastAsia="Calibri" w:hAnsi="Calibri" w:cs="Calibri"/>
          <w:color w:val="333333"/>
        </w:rPr>
        <w:t>Boston, MA 02133</w:t>
      </w:r>
    </w:p>
    <w:p w14:paraId="245395E2" w14:textId="77777777" w:rsidR="00F878F3" w:rsidRDefault="00F878F3" w:rsidP="00F878F3">
      <w:pPr>
        <w:rPr>
          <w:rFonts w:ascii="Calibri" w:eastAsia="Calibri" w:hAnsi="Calibri" w:cs="Calibri"/>
        </w:rPr>
      </w:pPr>
    </w:p>
    <w:p w14:paraId="35A9BECB" w14:textId="77777777" w:rsidR="00F878F3" w:rsidRDefault="00F878F3" w:rsidP="00F878F3">
      <w:pPr>
        <w:rPr>
          <w:rFonts w:ascii="Calibri" w:eastAsia="Calibri" w:hAnsi="Calibri" w:cs="Calibri"/>
        </w:rPr>
      </w:pPr>
      <w:r>
        <w:rPr>
          <w:rFonts w:ascii="Calibri" w:eastAsia="Calibri" w:hAnsi="Calibri" w:cs="Calibri"/>
        </w:rPr>
        <w:t>By email: (</w:t>
      </w:r>
      <w:hyperlink r:id="rId7">
        <w:r>
          <w:rPr>
            <w:rFonts w:ascii="Calibri" w:eastAsia="Calibri" w:hAnsi="Calibri" w:cs="Calibri"/>
            <w:color w:val="1155CC"/>
            <w:u w:val="single"/>
          </w:rPr>
          <w:t>gov.press@state.ma.us</w:t>
        </w:r>
      </w:hyperlink>
      <w:r>
        <w:rPr>
          <w:rFonts w:ascii="Calibri" w:eastAsia="Calibri" w:hAnsi="Calibri" w:cs="Calibri"/>
        </w:rPr>
        <w:t xml:space="preserve">) </w:t>
      </w:r>
    </w:p>
    <w:p w14:paraId="4C09345B" w14:textId="77777777" w:rsidR="00F878F3" w:rsidRDefault="00F878F3" w:rsidP="00F878F3">
      <w:pPr>
        <w:rPr>
          <w:rFonts w:ascii="Calibri" w:eastAsia="Calibri" w:hAnsi="Calibri" w:cs="Calibri"/>
        </w:rPr>
      </w:pPr>
    </w:p>
    <w:p w14:paraId="182A7342" w14:textId="77777777" w:rsidR="00F878F3" w:rsidRDefault="00F878F3" w:rsidP="00F878F3">
      <w:pPr>
        <w:rPr>
          <w:rFonts w:ascii="Calibri" w:eastAsia="Calibri" w:hAnsi="Calibri" w:cs="Calibri"/>
        </w:rPr>
      </w:pPr>
      <w:r>
        <w:rPr>
          <w:rFonts w:ascii="Calibri" w:eastAsia="Calibri" w:hAnsi="Calibri" w:cs="Calibri"/>
        </w:rPr>
        <w:t>Re: An Act Investing in the Future of Our Health</w:t>
      </w:r>
    </w:p>
    <w:p w14:paraId="2F94698B" w14:textId="77777777" w:rsidR="00F878F3" w:rsidRDefault="00F878F3" w:rsidP="00F878F3">
      <w:pPr>
        <w:jc w:val="both"/>
        <w:rPr>
          <w:rFonts w:ascii="Calibri" w:eastAsia="Calibri" w:hAnsi="Calibri" w:cs="Calibri"/>
        </w:rPr>
      </w:pPr>
    </w:p>
    <w:p w14:paraId="6BA1C6AB" w14:textId="77777777" w:rsidR="00F878F3" w:rsidRDefault="00F878F3" w:rsidP="00F878F3">
      <w:pPr>
        <w:jc w:val="both"/>
        <w:rPr>
          <w:rFonts w:ascii="Calibri" w:eastAsia="Calibri" w:hAnsi="Calibri" w:cs="Calibri"/>
        </w:rPr>
      </w:pPr>
      <w:r>
        <w:rPr>
          <w:rFonts w:ascii="Calibri" w:eastAsia="Calibri" w:hAnsi="Calibri" w:cs="Calibri"/>
        </w:rPr>
        <w:t>March 25, 2022,</w:t>
      </w:r>
    </w:p>
    <w:p w14:paraId="384F91C5" w14:textId="77777777" w:rsidR="00F878F3" w:rsidRDefault="00F878F3" w:rsidP="00F878F3">
      <w:pPr>
        <w:jc w:val="both"/>
        <w:rPr>
          <w:rFonts w:ascii="Calibri" w:eastAsia="Calibri" w:hAnsi="Calibri" w:cs="Calibri"/>
        </w:rPr>
      </w:pPr>
    </w:p>
    <w:p w14:paraId="5F9811F3" w14:textId="77777777" w:rsidR="00F878F3" w:rsidRDefault="00F878F3" w:rsidP="00F878F3">
      <w:pPr>
        <w:jc w:val="both"/>
        <w:rPr>
          <w:rFonts w:ascii="Calibri" w:eastAsia="Calibri" w:hAnsi="Calibri" w:cs="Calibri"/>
        </w:rPr>
      </w:pPr>
      <w:r>
        <w:rPr>
          <w:rFonts w:ascii="Calibri" w:eastAsia="Calibri" w:hAnsi="Calibri" w:cs="Calibri"/>
        </w:rPr>
        <w:t>Dear Governor Baker,</w:t>
      </w:r>
    </w:p>
    <w:p w14:paraId="67F579E2" w14:textId="77777777" w:rsidR="00F878F3" w:rsidRDefault="00F878F3" w:rsidP="00F878F3">
      <w:pPr>
        <w:jc w:val="both"/>
        <w:rPr>
          <w:rFonts w:ascii="Calibri" w:eastAsia="Calibri" w:hAnsi="Calibri" w:cs="Calibri"/>
        </w:rPr>
      </w:pPr>
    </w:p>
    <w:p w14:paraId="4F51AE70" w14:textId="77777777" w:rsidR="00F878F3" w:rsidRDefault="00F878F3" w:rsidP="00F878F3">
      <w:pPr>
        <w:jc w:val="both"/>
        <w:rPr>
          <w:rFonts w:ascii="Calibri" w:eastAsia="Calibri" w:hAnsi="Calibri" w:cs="Calibri"/>
          <w:color w:val="0A0A0A"/>
        </w:rPr>
      </w:pPr>
      <w:r>
        <w:rPr>
          <w:rFonts w:ascii="Calibri" w:eastAsia="Calibri" w:hAnsi="Calibri" w:cs="Calibri"/>
          <w:color w:val="0A0A0A"/>
        </w:rPr>
        <w:t>Northeast Pharmacy Service Corporation (NPSC) is a pharmacy service administrative organization (PSAO) that provides services to independent community pharmacies in New England with group purchasing opportunities, third party consultation, advocacy, regulatory affairs along with education and training on new business development.</w:t>
      </w:r>
    </w:p>
    <w:p w14:paraId="0B9DE8A4" w14:textId="77777777" w:rsidR="00F878F3" w:rsidRDefault="00F878F3" w:rsidP="00F878F3">
      <w:pPr>
        <w:jc w:val="both"/>
        <w:rPr>
          <w:rFonts w:ascii="Calibri" w:eastAsia="Calibri" w:hAnsi="Calibri" w:cs="Calibri"/>
          <w:color w:val="0A0A0A"/>
        </w:rPr>
      </w:pPr>
    </w:p>
    <w:p w14:paraId="43F288E9" w14:textId="77777777" w:rsidR="00F878F3" w:rsidRDefault="00F878F3" w:rsidP="00F878F3">
      <w:pPr>
        <w:jc w:val="both"/>
        <w:rPr>
          <w:rFonts w:ascii="Calibri" w:eastAsia="Calibri" w:hAnsi="Calibri" w:cs="Calibri"/>
          <w:color w:val="0A0A0A"/>
        </w:rPr>
      </w:pPr>
      <w:r>
        <w:rPr>
          <w:rFonts w:ascii="Calibri" w:eastAsia="Calibri" w:hAnsi="Calibri" w:cs="Calibri"/>
          <w:color w:val="0A0A0A"/>
        </w:rPr>
        <w:t xml:space="preserve">On behalf of NPSC and its participating pharmacies, we would like to thank you for filing “An Act Investing in the Future of Our Health.” As a leading voice for Massachusetts independent pharmacy, we both applaud the Administration’s effort to help bolster Massachusetts’ health care system and offer our full support for this proposed legislation.    </w:t>
      </w:r>
    </w:p>
    <w:p w14:paraId="4A7B285D" w14:textId="77777777" w:rsidR="00F878F3" w:rsidRDefault="00F878F3" w:rsidP="00F878F3">
      <w:pPr>
        <w:jc w:val="both"/>
        <w:rPr>
          <w:rFonts w:ascii="Calibri" w:eastAsia="Calibri" w:hAnsi="Calibri" w:cs="Calibri"/>
          <w:color w:val="0A0A0A"/>
        </w:rPr>
      </w:pPr>
    </w:p>
    <w:p w14:paraId="71C849D4" w14:textId="77777777" w:rsidR="00F878F3" w:rsidRDefault="00F878F3" w:rsidP="00F878F3">
      <w:pPr>
        <w:jc w:val="both"/>
        <w:rPr>
          <w:rFonts w:ascii="Calibri" w:eastAsia="Calibri" w:hAnsi="Calibri" w:cs="Calibri"/>
          <w:color w:val="0A0A0A"/>
        </w:rPr>
      </w:pPr>
      <w:r>
        <w:rPr>
          <w:rFonts w:ascii="Calibri" w:eastAsia="Calibri" w:hAnsi="Calibri" w:cs="Calibri"/>
          <w:color w:val="0A0A0A"/>
        </w:rPr>
        <w:t xml:space="preserve">There are a few suggested points that we would like to offer which will help make this legislation stronger in relation to pharmacy benefit managers. </w:t>
      </w:r>
    </w:p>
    <w:p w14:paraId="2BC54640" w14:textId="77777777" w:rsidR="00F878F3" w:rsidRDefault="00F878F3" w:rsidP="00F878F3">
      <w:pPr>
        <w:jc w:val="both"/>
        <w:rPr>
          <w:rFonts w:ascii="Calibri" w:eastAsia="Calibri" w:hAnsi="Calibri" w:cs="Calibri"/>
          <w:color w:val="0A0A0A"/>
        </w:rPr>
      </w:pPr>
    </w:p>
    <w:p w14:paraId="4A24BF05" w14:textId="77777777" w:rsidR="00F878F3" w:rsidRDefault="00F878F3" w:rsidP="00F878F3">
      <w:pPr>
        <w:numPr>
          <w:ilvl w:val="0"/>
          <w:numId w:val="1"/>
        </w:numPr>
        <w:jc w:val="both"/>
        <w:rPr>
          <w:rFonts w:ascii="Calibri" w:eastAsia="Calibri" w:hAnsi="Calibri" w:cs="Calibri"/>
        </w:rPr>
      </w:pPr>
      <w:r>
        <w:rPr>
          <w:rFonts w:ascii="Calibri" w:eastAsia="Calibri" w:hAnsi="Calibri" w:cs="Calibri"/>
        </w:rPr>
        <w:t xml:space="preserve">On Page 117 section 32 (a): </w:t>
      </w:r>
      <w:r>
        <w:rPr>
          <w:rFonts w:ascii="Calibri" w:eastAsia="Calibri" w:hAnsi="Calibri" w:cs="Calibri"/>
          <w:i/>
        </w:rPr>
        <w:t>“A carrier, or a pharmacy benefits manager under contract with a carrier, shall use a single maximum allowable cost list to establish the maximum amount to be paid by a health plan to a pharmacy provider for a generic drug.”</w:t>
      </w:r>
      <w:r>
        <w:rPr>
          <w:rFonts w:ascii="Calibri" w:eastAsia="Calibri" w:hAnsi="Calibri" w:cs="Calibri"/>
        </w:rPr>
        <w:t xml:space="preserve"> </w:t>
      </w:r>
      <w:r>
        <w:rPr>
          <w:rFonts w:ascii="Calibri" w:eastAsia="Calibri" w:hAnsi="Calibri" w:cs="Calibri"/>
          <w:strike/>
        </w:rPr>
        <w:t xml:space="preserve">or a brand-name drug that has at least one generic alternative available. </w:t>
      </w:r>
      <w:r>
        <w:rPr>
          <w:rFonts w:ascii="Calibri" w:eastAsia="Calibri" w:hAnsi="Calibri" w:cs="Calibri"/>
        </w:rPr>
        <w:t xml:space="preserve"> </w:t>
      </w:r>
    </w:p>
    <w:p w14:paraId="7EC0FE60" w14:textId="77777777" w:rsidR="00F878F3" w:rsidRDefault="00F878F3" w:rsidP="00F878F3">
      <w:pPr>
        <w:numPr>
          <w:ilvl w:val="0"/>
          <w:numId w:val="1"/>
        </w:numPr>
        <w:jc w:val="both"/>
        <w:rPr>
          <w:rFonts w:ascii="Calibri" w:eastAsia="Calibri" w:hAnsi="Calibri" w:cs="Calibri"/>
        </w:rPr>
      </w:pPr>
      <w:r>
        <w:rPr>
          <w:rFonts w:ascii="Calibri" w:eastAsia="Calibri" w:hAnsi="Calibri" w:cs="Calibri"/>
        </w:rPr>
        <w:t>There are no Maximum Allowable Cost (MAC) lists for brand name drugs. MAC lists are only for generic medications.</w:t>
      </w:r>
    </w:p>
    <w:p w14:paraId="4CEBA7BA" w14:textId="77777777" w:rsidR="00F878F3" w:rsidRDefault="00F878F3" w:rsidP="00F878F3">
      <w:pPr>
        <w:numPr>
          <w:ilvl w:val="0"/>
          <w:numId w:val="1"/>
        </w:numPr>
        <w:jc w:val="both"/>
        <w:rPr>
          <w:rFonts w:ascii="Calibri" w:eastAsia="Calibri" w:hAnsi="Calibri" w:cs="Calibri"/>
        </w:rPr>
      </w:pPr>
      <w:r>
        <w:rPr>
          <w:rFonts w:ascii="Calibri" w:eastAsia="Calibri" w:hAnsi="Calibri" w:cs="Calibri"/>
        </w:rPr>
        <w:t xml:space="preserve">On Page 118 line 2488 (ii) </w:t>
      </w:r>
      <w:r>
        <w:rPr>
          <w:rFonts w:ascii="Calibri" w:eastAsia="Calibri" w:hAnsi="Calibri" w:cs="Calibri"/>
          <w:i/>
        </w:rPr>
        <w:t xml:space="preserve">“provide a process for a </w:t>
      </w:r>
      <w:proofErr w:type="gramStart"/>
      <w:r>
        <w:rPr>
          <w:rFonts w:ascii="Calibri" w:eastAsia="Calibri" w:hAnsi="Calibri" w:cs="Calibri"/>
          <w:i/>
          <w:strike/>
        </w:rPr>
        <w:t xml:space="preserve">pharmacy  </w:t>
      </w:r>
      <w:r>
        <w:rPr>
          <w:rFonts w:ascii="Calibri" w:eastAsia="Calibri" w:hAnsi="Calibri" w:cs="Calibri"/>
          <w:i/>
          <w:color w:val="FF0000"/>
        </w:rPr>
        <w:t>(</w:t>
      </w:r>
      <w:proofErr w:type="gramEnd"/>
      <w:r>
        <w:rPr>
          <w:rFonts w:ascii="Calibri" w:eastAsia="Calibri" w:hAnsi="Calibri" w:cs="Calibri"/>
          <w:i/>
          <w:color w:val="FF0000"/>
        </w:rPr>
        <w:t>plan)</w:t>
      </w:r>
      <w:r>
        <w:rPr>
          <w:rFonts w:ascii="Calibri" w:eastAsia="Calibri" w:hAnsi="Calibri" w:cs="Calibri"/>
          <w:i/>
        </w:rPr>
        <w:t xml:space="preserve"> to readily obtain the maximum allowable payment available to that pharmacy under a maximum allowable cost list;”</w:t>
      </w:r>
    </w:p>
    <w:p w14:paraId="7754D6A7" w14:textId="77777777" w:rsidR="00F878F3" w:rsidRDefault="00F878F3"/>
    <w:p w14:paraId="7327001E" w14:textId="77777777" w:rsidR="00936A94" w:rsidRDefault="00936A94"/>
    <w:p w14:paraId="3A3C6EEB" w14:textId="0DA2B87A" w:rsidR="00936A94" w:rsidRDefault="00936A94"/>
    <w:p w14:paraId="368BD6CB" w14:textId="30AC6525" w:rsidR="00BC6186" w:rsidRDefault="00BC6186"/>
    <w:p w14:paraId="60B0F7DC" w14:textId="00218E57" w:rsidR="00F878F3" w:rsidRDefault="00F878F3"/>
    <w:p w14:paraId="225E43CC" w14:textId="155BB8B0" w:rsidR="00F878F3" w:rsidRDefault="00F878F3"/>
    <w:p w14:paraId="74876192" w14:textId="08B72178" w:rsidR="00F878F3" w:rsidRDefault="00F878F3"/>
    <w:p w14:paraId="2B0A9A98" w14:textId="77777777" w:rsidR="00F878F3" w:rsidRDefault="00F878F3" w:rsidP="00F878F3">
      <w:pPr>
        <w:numPr>
          <w:ilvl w:val="0"/>
          <w:numId w:val="1"/>
        </w:numPr>
        <w:jc w:val="both"/>
        <w:rPr>
          <w:rFonts w:ascii="Calibri" w:eastAsia="Calibri" w:hAnsi="Calibri" w:cs="Calibri"/>
        </w:rPr>
      </w:pPr>
      <w:r>
        <w:rPr>
          <w:rFonts w:ascii="Calibri" w:eastAsia="Calibri" w:hAnsi="Calibri" w:cs="Calibri"/>
        </w:rPr>
        <w:t xml:space="preserve">We have seen and advocated for an overseeing state department such as either the Department of Insurance or Board of Pharmacy to be designated as a neutral source for grievances. PBMs will argue that this is beyond the state’s regulatory authority since a private contract exists between a PBM and a pharmacy. However; these terms are often one sided and non-negotiable and the way that the pharmacy industry is currently constructed, many pharmacies are forced to sign these contracts through third parties that are heavily restricted by the plans and PBMs from sharing these contracts with the pharmacies for whom they sign on behalf of. Even more troubling is the fact that any contract dispute or reimbursement grievance must go through the same PBM who gave the pharmacy a below cost reimbursement. Having some state oversight is necessary to keep all parties on a level playing field which ensures further transparency. </w:t>
      </w:r>
    </w:p>
    <w:p w14:paraId="50D98F76" w14:textId="77777777" w:rsidR="00F878F3" w:rsidRDefault="00F878F3" w:rsidP="00F878F3">
      <w:pPr>
        <w:numPr>
          <w:ilvl w:val="0"/>
          <w:numId w:val="1"/>
        </w:numPr>
        <w:jc w:val="both"/>
        <w:rPr>
          <w:rFonts w:ascii="Calibri" w:eastAsia="Calibri" w:hAnsi="Calibri" w:cs="Calibri"/>
        </w:rPr>
      </w:pPr>
      <w:r>
        <w:rPr>
          <w:rFonts w:ascii="Calibri" w:eastAsia="Calibri" w:hAnsi="Calibri" w:cs="Calibri"/>
        </w:rPr>
        <w:t xml:space="preserve">NPSC also believes that states need to do a better job of policing both payers and PBMs to make sure they are adhering to reimbursement based on the National Average Drug Acquisition Cost (NADAC) list. In this bill’s case we feel that MAC should never be lower than NADAC for multi-source generic products.  </w:t>
      </w:r>
    </w:p>
    <w:p w14:paraId="45617E54" w14:textId="77777777" w:rsidR="00F878F3" w:rsidRDefault="00F878F3" w:rsidP="00F878F3">
      <w:pPr>
        <w:jc w:val="both"/>
        <w:rPr>
          <w:rFonts w:ascii="Calibri" w:eastAsia="Calibri" w:hAnsi="Calibri" w:cs="Calibri"/>
        </w:rPr>
      </w:pPr>
    </w:p>
    <w:p w14:paraId="48383BE6"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We appreciate you allowing us to pass along our viewpoints and we stand by to readily serve as a resource to you.</w:t>
      </w:r>
    </w:p>
    <w:p w14:paraId="305EC929" w14:textId="77777777" w:rsidR="00F878F3" w:rsidRDefault="00F878F3" w:rsidP="00F878F3">
      <w:pPr>
        <w:jc w:val="both"/>
        <w:rPr>
          <w:rFonts w:ascii="Calibri" w:eastAsia="Calibri" w:hAnsi="Calibri" w:cs="Calibri"/>
          <w:color w:val="0A0A0A"/>
          <w:highlight w:val="white"/>
        </w:rPr>
      </w:pPr>
    </w:p>
    <w:p w14:paraId="3F58053C"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Sincerely,</w:t>
      </w:r>
    </w:p>
    <w:p w14:paraId="2ECD9262" w14:textId="77777777" w:rsidR="00F878F3" w:rsidRDefault="00F878F3" w:rsidP="00F878F3">
      <w:pPr>
        <w:jc w:val="both"/>
        <w:rPr>
          <w:rFonts w:ascii="Calibri" w:eastAsia="Calibri" w:hAnsi="Calibri" w:cs="Calibri"/>
          <w:color w:val="0A0A0A"/>
          <w:sz w:val="4"/>
          <w:szCs w:val="4"/>
        </w:rPr>
      </w:pPr>
    </w:p>
    <w:p w14:paraId="1F758D4C" w14:textId="77777777" w:rsidR="00F878F3" w:rsidRDefault="00F878F3" w:rsidP="00F878F3">
      <w:pPr>
        <w:rPr>
          <w:rFonts w:ascii="Calibri" w:eastAsia="Calibri" w:hAnsi="Calibri" w:cs="Calibri"/>
          <w:color w:val="0A0A0A"/>
        </w:rPr>
      </w:pPr>
      <w:r>
        <w:rPr>
          <w:rFonts w:ascii="Calibri" w:eastAsia="Calibri" w:hAnsi="Calibri" w:cs="Calibri"/>
          <w:noProof/>
          <w:color w:val="0A0A0A"/>
        </w:rPr>
        <w:drawing>
          <wp:inline distT="0" distB="0" distL="0" distR="0" wp14:anchorId="0430985B" wp14:editId="57517DFA">
            <wp:extent cx="1687265" cy="747888"/>
            <wp:effectExtent l="0" t="0" r="0" b="0"/>
            <wp:docPr id="2"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8"/>
                    <a:srcRect/>
                    <a:stretch>
                      <a:fillRect/>
                    </a:stretch>
                  </pic:blipFill>
                  <pic:spPr>
                    <a:xfrm>
                      <a:off x="0" y="0"/>
                      <a:ext cx="1687265" cy="747888"/>
                    </a:xfrm>
                    <a:prstGeom prst="rect">
                      <a:avLst/>
                    </a:prstGeom>
                    <a:ln/>
                  </pic:spPr>
                </pic:pic>
              </a:graphicData>
            </a:graphic>
          </wp:inline>
        </w:drawing>
      </w:r>
      <w:r>
        <w:rPr>
          <w:rFonts w:ascii="Calibri" w:eastAsia="Calibri" w:hAnsi="Calibri" w:cs="Calibri"/>
          <w:color w:val="0A0A0A"/>
          <w:highlight w:val="white"/>
        </w:rPr>
        <w:tab/>
      </w:r>
      <w:r>
        <w:rPr>
          <w:rFonts w:ascii="Calibri" w:eastAsia="Calibri" w:hAnsi="Calibri" w:cs="Calibri"/>
          <w:noProof/>
          <w:color w:val="0A0A0A"/>
        </w:rPr>
        <w:drawing>
          <wp:inline distT="0" distB="0" distL="0" distR="0" wp14:anchorId="6C5AC303" wp14:editId="70F84DE3">
            <wp:extent cx="1514958" cy="636167"/>
            <wp:effectExtent l="0" t="0" r="0" b="0"/>
            <wp:docPr id="1" name="image2.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 letter&#10;&#10;Description automatically generated"/>
                    <pic:cNvPicPr preferRelativeResize="0"/>
                  </pic:nvPicPr>
                  <pic:blipFill>
                    <a:blip r:embed="rId9"/>
                    <a:srcRect/>
                    <a:stretch>
                      <a:fillRect/>
                    </a:stretch>
                  </pic:blipFill>
                  <pic:spPr>
                    <a:xfrm>
                      <a:off x="0" y="0"/>
                      <a:ext cx="1514958" cy="636167"/>
                    </a:xfrm>
                    <a:prstGeom prst="rect">
                      <a:avLst/>
                    </a:prstGeom>
                    <a:ln/>
                  </pic:spPr>
                </pic:pic>
              </a:graphicData>
            </a:graphic>
          </wp:inline>
        </w:drawing>
      </w:r>
      <w:r>
        <w:rPr>
          <w:rFonts w:ascii="Calibri" w:eastAsia="Calibri" w:hAnsi="Calibri" w:cs="Calibri"/>
          <w:color w:val="0A0A0A"/>
          <w:highlight w:val="white"/>
        </w:rPr>
        <w:tab/>
      </w:r>
      <w:r>
        <w:rPr>
          <w:rFonts w:ascii="Calibri" w:eastAsia="Calibri" w:hAnsi="Calibri" w:cs="Calibri"/>
          <w:noProof/>
          <w:color w:val="0A0A0A"/>
        </w:rPr>
        <w:drawing>
          <wp:inline distT="0" distB="0" distL="0" distR="0" wp14:anchorId="00D0EACA" wp14:editId="69CBFB75">
            <wp:extent cx="1805392" cy="660385"/>
            <wp:effectExtent l="0" t="0" r="0" b="0"/>
            <wp:docPr id="3" name="image3.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clipart&#10;&#10;Description automatically generated"/>
                    <pic:cNvPicPr preferRelativeResize="0"/>
                  </pic:nvPicPr>
                  <pic:blipFill>
                    <a:blip r:embed="rId10"/>
                    <a:srcRect/>
                    <a:stretch>
                      <a:fillRect/>
                    </a:stretch>
                  </pic:blipFill>
                  <pic:spPr>
                    <a:xfrm>
                      <a:off x="0" y="0"/>
                      <a:ext cx="1805392" cy="660385"/>
                    </a:xfrm>
                    <a:prstGeom prst="rect">
                      <a:avLst/>
                    </a:prstGeom>
                    <a:ln/>
                  </pic:spPr>
                </pic:pic>
              </a:graphicData>
            </a:graphic>
          </wp:inline>
        </w:drawing>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color w:val="0A0A0A"/>
        </w:rPr>
        <w:t xml:space="preserve">  </w:t>
      </w:r>
      <w:r>
        <w:rPr>
          <w:rFonts w:ascii="Calibri" w:eastAsia="Calibri" w:hAnsi="Calibri" w:cs="Calibri"/>
          <w:color w:val="0A0A0A"/>
        </w:rPr>
        <w:tab/>
      </w:r>
      <w:r>
        <w:rPr>
          <w:rFonts w:ascii="Calibri" w:eastAsia="Calibri" w:hAnsi="Calibri" w:cs="Calibri"/>
          <w:color w:val="0A0A0A"/>
        </w:rPr>
        <w:tab/>
      </w:r>
    </w:p>
    <w:p w14:paraId="7BBA7253"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Patricia Monaco</w:t>
      </w:r>
      <w:r>
        <w:rPr>
          <w:rFonts w:ascii="Calibri" w:eastAsia="Calibri" w:hAnsi="Calibri" w:cs="Calibri"/>
          <w:color w:val="0A0A0A"/>
          <w:highlight w:val="white"/>
        </w:rPr>
        <w:tab/>
      </w:r>
      <w:r>
        <w:rPr>
          <w:rFonts w:ascii="Calibri" w:eastAsia="Calibri" w:hAnsi="Calibri" w:cs="Calibri"/>
          <w:color w:val="0A0A0A"/>
        </w:rPr>
        <w:tab/>
      </w:r>
      <w:r>
        <w:rPr>
          <w:rFonts w:ascii="Calibri" w:eastAsia="Calibri" w:hAnsi="Calibri" w:cs="Calibri"/>
        </w:rPr>
        <w:t>Ron Lanton III, Esq.</w:t>
      </w:r>
      <w:r>
        <w:rPr>
          <w:rFonts w:ascii="Calibri" w:eastAsia="Calibri" w:hAnsi="Calibri" w:cs="Calibri"/>
        </w:rPr>
        <w:tab/>
      </w:r>
      <w:r>
        <w:rPr>
          <w:rFonts w:ascii="Calibri" w:eastAsia="Calibri" w:hAnsi="Calibri" w:cs="Calibri"/>
        </w:rPr>
        <w:tab/>
        <w:t xml:space="preserve">David G. Benoit, MHP, </w:t>
      </w:r>
      <w:proofErr w:type="spellStart"/>
      <w:r>
        <w:rPr>
          <w:rFonts w:ascii="Calibri" w:eastAsia="Calibri" w:hAnsi="Calibri" w:cs="Calibri"/>
        </w:rPr>
        <w:t>RPh</w:t>
      </w:r>
      <w:proofErr w:type="spellEnd"/>
      <w:r>
        <w:rPr>
          <w:rFonts w:ascii="Calibri" w:eastAsia="Calibri" w:hAnsi="Calibri" w:cs="Calibri"/>
        </w:rPr>
        <w:t>.</w:t>
      </w:r>
      <w:r>
        <w:rPr>
          <w:rFonts w:ascii="Calibri" w:eastAsia="Calibri" w:hAnsi="Calibri" w:cs="Calibri"/>
        </w:rPr>
        <w:tab/>
      </w:r>
    </w:p>
    <w:p w14:paraId="3AC0D290"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President/CEO</w:t>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rPr>
        <w:tab/>
      </w:r>
      <w:r>
        <w:rPr>
          <w:rFonts w:ascii="Calibri" w:eastAsia="Calibri" w:hAnsi="Calibri" w:cs="Calibri"/>
          <w:color w:val="0A0A0A"/>
          <w:highlight w:val="white"/>
        </w:rPr>
        <w:t>Corporate Counsel</w:t>
      </w:r>
      <w:r>
        <w:rPr>
          <w:rFonts w:ascii="Calibri" w:eastAsia="Calibri" w:hAnsi="Calibri" w:cs="Calibri"/>
          <w:color w:val="0A0A0A"/>
        </w:rPr>
        <w:tab/>
      </w:r>
      <w:r>
        <w:rPr>
          <w:rFonts w:ascii="Calibri" w:eastAsia="Calibri" w:hAnsi="Calibri" w:cs="Calibri"/>
          <w:color w:val="0A0A0A"/>
        </w:rPr>
        <w:tab/>
      </w:r>
      <w:r>
        <w:rPr>
          <w:rFonts w:ascii="Calibri" w:eastAsia="Calibri" w:hAnsi="Calibri" w:cs="Calibri"/>
          <w:highlight w:val="white"/>
        </w:rPr>
        <w:t>VP, Patient Care Services</w:t>
      </w:r>
    </w:p>
    <w:p w14:paraId="125AB442"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Northeast Pharmacy</w:t>
      </w:r>
      <w:r>
        <w:rPr>
          <w:rFonts w:ascii="Calibri" w:eastAsia="Calibri" w:hAnsi="Calibri" w:cs="Calibri"/>
          <w:color w:val="0A0A0A"/>
          <w:highlight w:val="white"/>
        </w:rPr>
        <w:tab/>
      </w:r>
      <w:r>
        <w:rPr>
          <w:rFonts w:ascii="Calibri" w:eastAsia="Calibri" w:hAnsi="Calibri" w:cs="Calibri"/>
          <w:color w:val="0A0A0A"/>
          <w:highlight w:val="white"/>
        </w:rPr>
        <w:tab/>
      </w:r>
      <w:r>
        <w:rPr>
          <w:rFonts w:ascii="Calibri" w:eastAsia="Calibri" w:hAnsi="Calibri" w:cs="Calibri"/>
        </w:rPr>
        <w:t>Northeast Pharmacy</w:t>
      </w:r>
      <w:r>
        <w:rPr>
          <w:rFonts w:ascii="Calibri" w:eastAsia="Calibri" w:hAnsi="Calibri" w:cs="Calibri"/>
          <w:color w:val="0A0A0A"/>
          <w:highlight w:val="white"/>
        </w:rPr>
        <w:tab/>
      </w:r>
      <w:r>
        <w:rPr>
          <w:rFonts w:ascii="Calibri" w:eastAsia="Calibri" w:hAnsi="Calibri" w:cs="Calibri"/>
          <w:color w:val="0A0A0A"/>
          <w:highlight w:val="white"/>
        </w:rPr>
        <w:tab/>
        <w:t>Northeast Pharmacy</w:t>
      </w:r>
      <w:r>
        <w:rPr>
          <w:rFonts w:ascii="Calibri" w:eastAsia="Calibri" w:hAnsi="Calibri" w:cs="Calibri"/>
          <w:color w:val="0A0A0A"/>
          <w:highlight w:val="white"/>
        </w:rPr>
        <w:tab/>
        <w:t xml:space="preserve"> </w:t>
      </w:r>
      <w:r>
        <w:rPr>
          <w:rFonts w:ascii="Calibri" w:eastAsia="Calibri" w:hAnsi="Calibri" w:cs="Calibri"/>
          <w:color w:val="0A0A0A"/>
          <w:highlight w:val="white"/>
        </w:rPr>
        <w:tab/>
      </w:r>
    </w:p>
    <w:p w14:paraId="3CC20891" w14:textId="77777777" w:rsidR="00F878F3" w:rsidRDefault="00F878F3" w:rsidP="00F878F3">
      <w:pPr>
        <w:jc w:val="both"/>
        <w:rPr>
          <w:rFonts w:ascii="Calibri" w:eastAsia="Calibri" w:hAnsi="Calibri" w:cs="Calibri"/>
          <w:color w:val="0A0A0A"/>
          <w:highlight w:val="white"/>
        </w:rPr>
      </w:pPr>
      <w:r>
        <w:rPr>
          <w:rFonts w:ascii="Calibri" w:eastAsia="Calibri" w:hAnsi="Calibri" w:cs="Calibri"/>
          <w:color w:val="0A0A0A"/>
          <w:highlight w:val="white"/>
        </w:rPr>
        <w:t>Service Corporation</w:t>
      </w:r>
      <w:r>
        <w:rPr>
          <w:rFonts w:ascii="Calibri" w:eastAsia="Calibri" w:hAnsi="Calibri" w:cs="Calibri"/>
          <w:color w:val="0A0A0A"/>
          <w:highlight w:val="white"/>
        </w:rPr>
        <w:tab/>
      </w:r>
      <w:r>
        <w:rPr>
          <w:rFonts w:ascii="Calibri" w:eastAsia="Calibri" w:hAnsi="Calibri" w:cs="Calibri"/>
          <w:color w:val="0A0A0A"/>
          <w:highlight w:val="white"/>
        </w:rPr>
        <w:tab/>
        <w:t>Service Corporation</w:t>
      </w:r>
      <w:r>
        <w:rPr>
          <w:rFonts w:ascii="Calibri" w:eastAsia="Calibri" w:hAnsi="Calibri" w:cs="Calibri"/>
          <w:color w:val="0A0A0A"/>
          <w:highlight w:val="white"/>
        </w:rPr>
        <w:tab/>
      </w:r>
      <w:r>
        <w:rPr>
          <w:rFonts w:ascii="Calibri" w:eastAsia="Calibri" w:hAnsi="Calibri" w:cs="Calibri"/>
          <w:color w:val="0A0A0A"/>
          <w:highlight w:val="white"/>
        </w:rPr>
        <w:tab/>
        <w:t>Service Corporation</w:t>
      </w:r>
    </w:p>
    <w:p w14:paraId="7ACF6C2D" w14:textId="77777777" w:rsidR="00F878F3" w:rsidRDefault="00F878F3" w:rsidP="00F878F3">
      <w:pPr>
        <w:jc w:val="both"/>
        <w:rPr>
          <w:rFonts w:ascii="Calibri" w:eastAsia="Calibri" w:hAnsi="Calibri" w:cs="Calibri"/>
          <w:color w:val="0A0A0A"/>
          <w:highlight w:val="white"/>
        </w:rPr>
      </w:pPr>
    </w:p>
    <w:p w14:paraId="027601D2" w14:textId="77777777" w:rsidR="00F878F3" w:rsidRDefault="00F878F3" w:rsidP="00F878F3"/>
    <w:p w14:paraId="748B9CC8" w14:textId="77777777" w:rsidR="00F878F3" w:rsidRDefault="00F878F3"/>
    <w:p w14:paraId="212FFFAD" w14:textId="497046B2" w:rsidR="00BC6186" w:rsidRDefault="00BC6186"/>
    <w:p w14:paraId="7354F300" w14:textId="1CFB4D20" w:rsidR="00BC6186" w:rsidRDefault="00BC6186"/>
    <w:sectPr w:rsidR="00BC618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6B354" w14:textId="77777777" w:rsidR="00494EC9" w:rsidRDefault="00494EC9" w:rsidP="00494EC9">
      <w:r>
        <w:separator/>
      </w:r>
    </w:p>
  </w:endnote>
  <w:endnote w:type="continuationSeparator" w:id="0">
    <w:p w14:paraId="2C0C6C5F" w14:textId="77777777" w:rsidR="00494EC9" w:rsidRDefault="00494EC9" w:rsidP="0049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D38F" w14:textId="77777777" w:rsidR="00494EC9" w:rsidRDefault="00494EC9">
    <w:pPr>
      <w:pStyle w:val="Foot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EFA409A" wp14:editId="018D0CD2">
              <wp:simplePos x="0" y="0"/>
              <wp:positionH relativeFrom="column">
                <wp:posOffset>-275590</wp:posOffset>
              </wp:positionH>
              <wp:positionV relativeFrom="paragraph">
                <wp:posOffset>-193675</wp:posOffset>
              </wp:positionV>
              <wp:extent cx="6828790" cy="808990"/>
              <wp:effectExtent l="63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808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A409A" id="_x0000_t202" coordsize="21600,21600" o:spt="202" path="m,l,21600r21600,l21600,xe">
              <v:stroke joinstyle="miter"/>
              <v:path gradientshapeok="t" o:connecttype="rect"/>
            </v:shapetype>
            <v:shape id="Text Box 5" o:spid="_x0000_s1026" type="#_x0000_t202" style="position:absolute;margin-left:-21.7pt;margin-top:-15.25pt;width:537.7pt;height:63.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" filled="f" stroked="f" strokecolor="black [0]" insetpen="t">
              <v:textbox inset="2.88pt,2.88pt,2.88pt,2.88pt">
                <w:txbxContent>
                  <w:p w14:paraId="1B318299" w14:textId="77777777" w:rsidR="00494EC9" w:rsidRDefault="00494EC9" w:rsidP="00494EC9">
                    <w:pPr>
                      <w:widowControl w:val="0"/>
                      <w:jc w:val="center"/>
                      <w:rPr>
                        <w:color w:val="595959"/>
                      </w:rPr>
                    </w:pPr>
                    <w:r>
                      <w:rPr>
                        <w:color w:val="595959"/>
                      </w:rPr>
                      <w:t>Northeast Pharmacy Service Corporation</w:t>
                    </w:r>
                  </w:p>
                  <w:p w14:paraId="556BE4CC" w14:textId="77777777" w:rsidR="00494EC9" w:rsidRDefault="00494EC9" w:rsidP="00494EC9">
                    <w:pPr>
                      <w:widowControl w:val="0"/>
                      <w:jc w:val="center"/>
                      <w:rPr>
                        <w:color w:val="595959"/>
                      </w:rPr>
                    </w:pPr>
                    <w:r>
                      <w:rPr>
                        <w:color w:val="595959"/>
                      </w:rPr>
                      <w:t>1661 Worcester Road    Suite 405    Framingham, MA 01701-5401</w:t>
                    </w:r>
                  </w:p>
                  <w:p w14:paraId="27355AD0" w14:textId="77777777" w:rsidR="00494EC9" w:rsidRDefault="00494EC9" w:rsidP="00494EC9">
                    <w:pPr>
                      <w:widowControl w:val="0"/>
                      <w:jc w:val="center"/>
                      <w:rPr>
                        <w:color w:val="595959"/>
                      </w:rPr>
                    </w:pPr>
                    <w:r>
                      <w:rPr>
                        <w:color w:val="595959"/>
                      </w:rPr>
                      <w:t>800/532.3742     508/875.1866       F: 508/875.6108</w:t>
                    </w:r>
                  </w:p>
                  <w:p w14:paraId="44E9A08C" w14:textId="77777777" w:rsidR="00494EC9" w:rsidRDefault="00494EC9" w:rsidP="00494EC9">
                    <w:pPr>
                      <w:widowControl w:val="0"/>
                      <w:spacing w:line="163" w:lineRule="auto"/>
                      <w:jc w:val="center"/>
                      <w:rPr>
                        <w:color w:val="595959"/>
                      </w:rPr>
                    </w:pPr>
                    <w:r>
                      <w:rPr>
                        <w:color w:val="595959"/>
                      </w:rPr>
                      <w:t>www.northeastpharmacy.com</w:t>
                    </w:r>
                  </w:p>
                  <w:p w14:paraId="51C10389" w14:textId="77777777" w:rsidR="00494EC9" w:rsidRDefault="00494EC9" w:rsidP="00494EC9">
                    <w:pPr>
                      <w:widowControl w:val="0"/>
                      <w:spacing w:line="163" w:lineRule="auto"/>
                      <w:jc w:val="center"/>
                      <w:rPr>
                        <w:rFonts w:ascii="Calibri" w:hAnsi="Calibri"/>
                        <w:color w:val="595959"/>
                      </w:rPr>
                    </w:pPr>
                    <w:r>
                      <w:rPr>
                        <w:color w:val="595959"/>
                      </w:rPr>
                      <w:t> </w:t>
                    </w:r>
                  </w:p>
                </w:txbxContent>
              </v:textbox>
            </v:shape>
          </w:pict>
        </mc:Fallback>
      </mc:AlternateContent>
    </w:r>
  </w:p>
  <w:p w14:paraId="1031F7EF" w14:textId="77777777" w:rsidR="00494EC9" w:rsidRDefault="0049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A11C8" w14:textId="77777777" w:rsidR="00494EC9" w:rsidRDefault="00494EC9" w:rsidP="00494EC9">
      <w:r>
        <w:separator/>
      </w:r>
    </w:p>
  </w:footnote>
  <w:footnote w:type="continuationSeparator" w:id="0">
    <w:p w14:paraId="4EB2216C" w14:textId="77777777" w:rsidR="00494EC9" w:rsidRDefault="00494EC9" w:rsidP="0049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CDA6" w14:textId="77777777" w:rsidR="00494EC9" w:rsidRDefault="00494EC9">
    <w:pPr>
      <w:pStyle w:val="Header"/>
    </w:pPr>
    <w:r>
      <w:rPr>
        <w:rFonts w:ascii="Times New Roman" w:hAnsi="Times New Roman"/>
        <w:noProof/>
        <w:sz w:val="24"/>
        <w:szCs w:val="24"/>
      </w:rPr>
      <w:drawing>
        <wp:anchor distT="36576" distB="36576" distL="36576" distR="36576" simplePos="0" relativeHeight="251661312" behindDoc="0" locked="0" layoutInCell="1" allowOverlap="1" wp14:anchorId="0490EE49" wp14:editId="47122AA1">
          <wp:simplePos x="0" y="0"/>
          <wp:positionH relativeFrom="column">
            <wp:posOffset>2066290</wp:posOffset>
          </wp:positionH>
          <wp:positionV relativeFrom="paragraph">
            <wp:posOffset>-210185</wp:posOffset>
          </wp:positionV>
          <wp:extent cx="1826260" cy="1045210"/>
          <wp:effectExtent l="0" t="0" r="2540" b="2540"/>
          <wp:wrapNone/>
          <wp:docPr id="6" name="Picture 6" descr="NPSC_logo_accela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SC_logo_accela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260" cy="1045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3BBD"/>
    <w:multiLevelType w:val="multilevel"/>
    <w:tmpl w:val="2466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C9"/>
    <w:rsid w:val="000573F2"/>
    <w:rsid w:val="002A1FF8"/>
    <w:rsid w:val="00494EC9"/>
    <w:rsid w:val="005019EE"/>
    <w:rsid w:val="00936A94"/>
    <w:rsid w:val="00AE05E2"/>
    <w:rsid w:val="00BC6186"/>
    <w:rsid w:val="00BD4D78"/>
    <w:rsid w:val="00BF1357"/>
    <w:rsid w:val="00C92E24"/>
    <w:rsid w:val="00CC523F"/>
    <w:rsid w:val="00F878F3"/>
    <w:rsid w:val="00FB2D1E"/>
    <w:rsid w:val="00FE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998CC4"/>
  <w15:docId w15:val="{CDC55872-C799-4404-9F21-2F98F240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A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EC9"/>
  </w:style>
  <w:style w:type="paragraph" w:styleId="Footer">
    <w:name w:val="footer"/>
    <w:basedOn w:val="Normal"/>
    <w:link w:val="FooterChar"/>
    <w:uiPriority w:val="99"/>
    <w:unhideWhenUsed/>
    <w:rsid w:val="00494EC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EC9"/>
  </w:style>
  <w:style w:type="paragraph" w:styleId="BalloonText">
    <w:name w:val="Balloon Text"/>
    <w:basedOn w:val="Normal"/>
    <w:link w:val="BalloonTextChar"/>
    <w:uiPriority w:val="99"/>
    <w:semiHidden/>
    <w:unhideWhenUsed/>
    <w:rsid w:val="00494EC9"/>
    <w:rPr>
      <w:rFonts w:ascii="Tahoma" w:hAnsi="Tahoma" w:cs="Tahoma"/>
      <w:sz w:val="16"/>
      <w:szCs w:val="16"/>
    </w:rPr>
  </w:style>
  <w:style w:type="character" w:customStyle="1" w:styleId="BalloonTextChar">
    <w:name w:val="Balloon Text Char"/>
    <w:basedOn w:val="DefaultParagraphFont"/>
    <w:link w:val="BalloonText"/>
    <w:uiPriority w:val="99"/>
    <w:semiHidden/>
    <w:rsid w:val="00494EC9"/>
    <w:rPr>
      <w:rFonts w:ascii="Tahoma" w:hAnsi="Tahoma" w:cs="Tahoma"/>
      <w:sz w:val="16"/>
      <w:szCs w:val="16"/>
    </w:rPr>
  </w:style>
  <w:style w:type="table" w:styleId="TableGrid">
    <w:name w:val="Table Grid"/>
    <w:basedOn w:val="TableNormal"/>
    <w:uiPriority w:val="39"/>
    <w:rsid w:val="00BD4D78"/>
    <w:pPr>
      <w:widowControl w:val="0"/>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v.press@state.ma.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Kacian McCoy</dc:creator>
  <cp:lastModifiedBy>Susan Kurina</cp:lastModifiedBy>
  <cp:revision>2</cp:revision>
  <cp:lastPrinted>2020-12-04T21:21:00Z</cp:lastPrinted>
  <dcterms:created xsi:type="dcterms:W3CDTF">2022-03-28T14:55:00Z</dcterms:created>
  <dcterms:modified xsi:type="dcterms:W3CDTF">2022-03-28T14:55:00Z</dcterms:modified>
</cp:coreProperties>
</file>